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Devanagari" w:hAnsi="Noto Sans Devanagari"/>
          <w:b/>
          <w:color w:val="994C00"/>
          <w:sz w:val="68"/>
        </w:rPr>
        <w:t>राम राज्य</w:t>
      </w:r>
    </w:p>
    <w:p>
      <w:pPr>
        <w:jc w:val="center"/>
      </w:pPr>
      <w:r>
        <w:rPr>
          <w:rFonts w:ascii="Noto Sans Devanagari" w:hAnsi="Noto Sans Devanagari"/>
          <w:b/>
          <w:sz w:val="40"/>
        </w:rPr>
        <w:t>आदर्श समुदाय और राष्ट्रीय विकास का मॉडल</w:t>
      </w:r>
    </w:p>
    <w:p>
      <w:pPr>
        <w:jc w:val="center"/>
      </w:pPr>
      <w:r>
        <w:rPr>
          <w:rFonts w:ascii="Noto Sans Devanagari" w:hAnsi="Noto Sans Devanagari"/>
          <w:sz w:val="26"/>
        </w:rPr>
        <w:t>सरल हिंदी में विस्तृत कार्यशील अवधारणा-पत्र</w:t>
      </w:r>
    </w:p>
    <w:p/>
    <w:p>
      <w:pPr>
        <w:jc w:val="center"/>
      </w:pPr>
      <w:r>
        <w:rPr>
          <w:rFonts w:ascii="Noto Sans Devanagari" w:hAnsi="Noto Sans Devanagari"/>
          <w:b/>
        </w:rPr>
        <w:t>मूल विचार: हर स्थानीय समुदाय को इतना सक्षम बनाया जाए कि वह अपनी रोज़मर्रा की समस्याओं का बड़ा हिस्सा स्वयं हल कर सके, और आवश्यकता पड़ने पर पास के क्षेत्रों तथा पूरे देश के ज्ञान, रोजगार और संसाधनों से जुड़ सके।</w:t>
      </w:r>
    </w:p>
    <w:p>
      <w:r>
        <w:br w:type="page"/>
      </w:r>
    </w:p>
    <w:p>
      <w:pPr>
        <w:pStyle w:val="Heading1"/>
      </w:pPr>
      <w:r>
        <w:t>1. प्रस्तावना और मूल दृष्टि</w:t>
      </w:r>
    </w:p>
    <w:p>
      <w:r>
        <w:t>यह मॉडल 'राम राज्य' को केवल एक धार्मिक या भावनात्मक विचार के रूप में नहीं, बल्कि जिम्मेदार, सक्षम, सुरक्षित, शिक्षित और परस्पर सहयोग करने वाले समाज की व्यावहारिक व्यवस्था के रूप में देखता है। इसका केंद्र एक छोटा स्थानीय समुदाय होगा, जहाँ विकास, रोजगार, शिक्षा, सामाजिक सहायता और सांस्कृतिक जीवन लोगों के बहुत पास उपलब्ध हों।</w:t>
      </w:r>
    </w:p>
    <w:p>
      <w:r>
        <w:t>हर स्थानीय इकाई अपने सामान्य काम स्थानीय स्तर पर करेगी। जो काम वहाँ संभव न हो, वह पास की इकाई, क्षेत्रीय नेटवर्क और अंततः राष्ट्रीय नेटवर्क तक भेजा जा सकेगा। इस प्रकार स्थानीय स्वायत्तता और राष्ट्रीय एकता दोनों साथ चलेंगे।</w:t>
      </w:r>
    </w:p>
    <w:p>
      <w:pPr>
        <w:pStyle w:val="Heading2"/>
      </w:pPr>
      <w:r>
        <w:t>अब तक विकसित मुख्य स्तंभ</w:t>
      </w:r>
    </w:p>
    <w:p>
      <w:pPr>
        <w:pStyle w:val="ListNumber"/>
      </w:pPr>
      <w:r>
        <w:t>जनसंख्या के आधार पर छोटी स्थानीय माइक्रो-यूनिट।</w:t>
      </w:r>
    </w:p>
    <w:p>
      <w:pPr>
        <w:pStyle w:val="ListNumber"/>
      </w:pPr>
      <w:r>
        <w:t>परिवारों के छोटे मासिक योगदान से स्थानीय विकास कोष।</w:t>
      </w:r>
    </w:p>
    <w:p>
      <w:pPr>
        <w:pStyle w:val="ListNumber"/>
      </w:pPr>
      <w:r>
        <w:t>सरकार द्वारा तकनीकी, कुशल, कानूनी और लॉजिस्टिक सहायता।</w:t>
      </w:r>
    </w:p>
    <w:p>
      <w:pPr>
        <w:pStyle w:val="ListNumber"/>
      </w:pPr>
      <w:r>
        <w:t>हर इकाई में कम्युनिटी सपोर्ट सेंटर और सुरक्षित डिजिटल प्लेटफॉर्म।</w:t>
      </w:r>
    </w:p>
    <w:p>
      <w:pPr>
        <w:pStyle w:val="ListNumber"/>
      </w:pPr>
      <w:r>
        <w:t>स्थानीय काम और रोजगार का नेटवर्क, जो आवश्यकता पर पूरे भारत से जुड़ सके।</w:t>
      </w:r>
    </w:p>
    <w:p>
      <w:pPr>
        <w:pStyle w:val="ListNumber"/>
      </w:pPr>
      <w:r>
        <w:t>गरीब और बेरोजगार लोगों के लिए सम्मानजनक वेतन वाला सामुदायिक काम।</w:t>
      </w:r>
    </w:p>
    <w:p>
      <w:pPr>
        <w:pStyle w:val="ListNumber"/>
      </w:pPr>
      <w:r>
        <w:t>अकेलेपन, नशे, कर्ज, बीमारी, घरेलू संकट आदि में शुरुआती सामाजिक सहायता।</w:t>
      </w:r>
    </w:p>
    <w:p>
      <w:pPr>
        <w:pStyle w:val="ListNumber"/>
      </w:pPr>
      <w:r>
        <w:t>खेल, संस्कृति, उत्सव और सामुदायिक मेल-जोल।</w:t>
      </w:r>
    </w:p>
    <w:p>
      <w:pPr>
        <w:pStyle w:val="ListNumber"/>
      </w:pPr>
      <w:r>
        <w:t>विद्यार्थियों के लिए स्वैच्छिक सामुदायिक सेवा और शैक्षिक मान्यता।</w:t>
      </w:r>
    </w:p>
    <w:p>
      <w:pPr>
        <w:pStyle w:val="ListNumber"/>
      </w:pPr>
      <w:r>
        <w:t>सांस्कृतिक सद्भाव, भाषा सीखने और सामाजिक एकता की व्यवस्था।</w:t>
      </w:r>
    </w:p>
    <w:p>
      <w:pPr>
        <w:pStyle w:val="ListNumber"/>
      </w:pPr>
      <w:r>
        <w:t>हर क्षेत्र में सूचना और लर्निंग पार्क/केंद्र।</w:t>
      </w:r>
    </w:p>
    <w:p>
      <w:pPr>
        <w:pStyle w:val="ListNumber"/>
      </w:pPr>
      <w:r>
        <w:t>SWAYAM और NPTEL जैसे प्लेटफॉर्म का भारतीय भाषाओं में बड़े स्तर पर विस्तार।</w:t>
      </w:r>
    </w:p>
    <w:p>
      <w:pPr>
        <w:pStyle w:val="ListNumber"/>
      </w:pPr>
      <w:r>
        <w:t>Arts-Commerce-Science जैसी कठोर धाराओं के बजाय लचीली शिक्षा।</w:t>
      </w:r>
    </w:p>
    <w:p>
      <w:pPr>
        <w:pStyle w:val="ListNumber"/>
      </w:pPr>
      <w:r>
        <w:t>20 अत्याधुनिक विज्ञान और तकनीक अनुसंधान विश्वविद्यालय।</w:t>
      </w:r>
    </w:p>
    <w:p>
      <w:pPr>
        <w:pStyle w:val="ListNumber"/>
      </w:pPr>
      <w:r>
        <w:t>20 सनातन धर्म और भारतीय ज्ञान परंपरा के बड़े विश्वविद्यालय।</w:t>
      </w:r>
    </w:p>
    <w:p>
      <w:pPr>
        <w:pStyle w:val="Heading1"/>
      </w:pPr>
      <w:r>
        <w:t>2. माइक्रो-यूनिट: स्थानीय विकास की मूल इकाई</w:t>
      </w:r>
    </w:p>
    <w:p>
      <w:r>
        <w:t>शुरुआती चर्चा में लगभग 5,000 से 6,000 माइक्रो-यूनिट और लगभग 1 लाख लोगों की एक इकाई का विचार रखा गया। एक लाख लोगों में यदि औसतन 5 सदस्य प्रति परिवार मानें, तो लगभग 20,000 परिवार होंगे।</w:t>
      </w:r>
    </w:p>
    <w:p>
      <w:r>
        <w:t>लेकिन एक महत्वपूर्ण गणितीय बात है: 5,000-6,000 इकाइयाँ यदि केवल 1 लाख लोगों की हों, तो वे 50-60 करोड़ लोगों को ही कवर करेंगी। इसलिए पूरे भारत के लिए अंतिम मॉडल बनाते समय या तो इकाइयों की संख्या बढ़ानी होगी या औसत जनसंख्या बढ़ानी होगी। मूल विचार वही रहेगा—इकाई इतनी छोटी हो कि प्रशासन और समुदाय लोगों के करीब रहें।</w:t>
      </w:r>
    </w:p>
    <w:p>
      <w:pPr>
        <w:pStyle w:val="ListBullet"/>
      </w:pPr>
      <w:r>
        <w:t>बड़े विधानसभा या शहरी क्षेत्रों को कई छोटी इकाइयों में बाँटा जा सकता है।</w:t>
      </w:r>
    </w:p>
    <w:p>
      <w:pPr>
        <w:pStyle w:val="ListBullet"/>
      </w:pPr>
      <w:r>
        <w:t>ग्रामीण, पहाड़ी, जनजातीय या कम आबादी वाले क्षेत्रों के लिए अलग जनसंख्या सीमा हो सकती है।</w:t>
      </w:r>
    </w:p>
    <w:p>
      <w:pPr>
        <w:pStyle w:val="ListBullet"/>
      </w:pPr>
      <w:r>
        <w:t>सीमा बनाते समय दूरी, सड़क, भूगोल, बस्ती, मौजूदा पंचायत/नगरपालिका और सेवा-सुविधाओं को ध्यान में रखा जाए।</w:t>
      </w:r>
    </w:p>
    <w:p>
      <w:pPr>
        <w:pStyle w:val="Heading1"/>
      </w:pPr>
      <w:r>
        <w:t>3. स्थानीय विकास कोष</w:t>
      </w:r>
    </w:p>
    <w:p>
      <w:r>
        <w:t>उदाहरण के लिए 20,000 परिवार यदि ₹500 प्रति माह योगदान दें, तो ₹1 करोड़ प्रति माह और ₹12 करोड़ प्रति वर्ष का स्थानीय कोष बनता है।</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गणना</w:t>
            </w:r>
          </w:p>
        </w:tc>
        <w:tc>
          <w:tcPr>
            <w:tcW w:type="dxa" w:w="4968"/>
          </w:tcPr>
          <w:p>
            <w:r>
              <w:t>राशि</w:t>
            </w:r>
          </w:p>
        </w:tc>
      </w:tr>
      <w:tr>
        <w:tc>
          <w:tcPr>
            <w:tcW w:type="dxa" w:w="4968"/>
          </w:tcPr>
          <w:p>
            <w:r>
              <w:t>परिवार</w:t>
            </w:r>
          </w:p>
        </w:tc>
        <w:tc>
          <w:tcPr>
            <w:tcW w:type="dxa" w:w="4968"/>
          </w:tcPr>
          <w:p>
            <w:r>
              <w:t>20,000</w:t>
            </w:r>
          </w:p>
        </w:tc>
      </w:tr>
      <w:tr>
        <w:tc>
          <w:tcPr>
            <w:tcW w:type="dxa" w:w="4968"/>
          </w:tcPr>
          <w:p>
            <w:r>
              <w:t>प्रति परिवार मासिक योगदान</w:t>
            </w:r>
          </w:p>
        </w:tc>
        <w:tc>
          <w:tcPr>
            <w:tcW w:type="dxa" w:w="4968"/>
          </w:tcPr>
          <w:p>
            <w:r>
              <w:t>₹500</w:t>
            </w:r>
          </w:p>
        </w:tc>
      </w:tr>
      <w:tr>
        <w:tc>
          <w:tcPr>
            <w:tcW w:type="dxa" w:w="4968"/>
          </w:tcPr>
          <w:p>
            <w:r>
              <w:t>कुल प्रति माह</w:t>
            </w:r>
          </w:p>
        </w:tc>
        <w:tc>
          <w:tcPr>
            <w:tcW w:type="dxa" w:w="4968"/>
          </w:tcPr>
          <w:p>
            <w:r>
              <w:t>₹1 करोड़</w:t>
            </w:r>
          </w:p>
        </w:tc>
      </w:tr>
      <w:tr>
        <w:tc>
          <w:tcPr>
            <w:tcW w:type="dxa" w:w="4968"/>
          </w:tcPr>
          <w:p>
            <w:r>
              <w:t>कुल प्रति वर्ष</w:t>
            </w:r>
          </w:p>
        </w:tc>
        <w:tc>
          <w:tcPr>
            <w:tcW w:type="dxa" w:w="4968"/>
          </w:tcPr>
          <w:p>
            <w:r>
              <w:t>₹12 करोड़</w:t>
            </w:r>
          </w:p>
        </w:tc>
      </w:tr>
    </w:tbl>
    <w:p>
      <w:r>
        <w:t>यह केवल शुरुआती गणना है। गरीब परिवारों पर समान ₹500 का बोझ नहीं होना चाहिए। अंतिम व्यवस्था में गरीब परिवारों को छूट, आय के अनुसार योगदान, संपन्न परिवारों की अतिरिक्त स्वैच्छिक भागीदारी, स्थानीय व्यवसायों का सहयोग और सरकार की matching/equalization सहायता शामिल की जा सकती है।</w:t>
      </w:r>
    </w:p>
    <w:p>
      <w:pPr>
        <w:pStyle w:val="Heading2"/>
      </w:pPr>
      <w:r>
        <w:t>इस पैसे का उपयोग</w:t>
      </w:r>
    </w:p>
    <w:p>
      <w:pPr>
        <w:pStyle w:val="ListBullet"/>
      </w:pPr>
      <w:r>
        <w:t>सड़क और फुटपाथ की छोटी मरम्मत।</w:t>
      </w:r>
    </w:p>
    <w:p>
      <w:pPr>
        <w:pStyle w:val="ListBullet"/>
      </w:pPr>
      <w:r>
        <w:t>स्ट्रीट लाइट और सार्वजनिक रोशनी।</w:t>
      </w:r>
    </w:p>
    <w:p>
      <w:pPr>
        <w:pStyle w:val="ListBullet"/>
      </w:pPr>
      <w:r>
        <w:t>पार्क, खेल मैदान, पेड़, बैठने की जगह और सुंदरता।</w:t>
      </w:r>
    </w:p>
    <w:p>
      <w:pPr>
        <w:pStyle w:val="ListBullet"/>
      </w:pPr>
      <w:r>
        <w:t>सफाई, नाली, कचरा प्रबंधन और छोटी नागरिक सुविधाएँ।</w:t>
      </w:r>
    </w:p>
    <w:p>
      <w:pPr>
        <w:pStyle w:val="ListBullet"/>
      </w:pPr>
      <w:r>
        <w:t>लर्निंग सेंटर और सार्वजनिक डिजिटल सुविधाएँ।</w:t>
      </w:r>
    </w:p>
    <w:p>
      <w:pPr>
        <w:pStyle w:val="ListBullet"/>
      </w:pPr>
      <w:r>
        <w:t>तालाब, झील, छोटी नदी और स्थानीय पर्यावरण सुधार।</w:t>
      </w:r>
    </w:p>
    <w:p>
      <w:r>
        <w:t>सरकार इंजीनियर, प्रशिक्षित कर्मचारी, तकनीकी विशेषज्ञ, कानूनी अनुमति, लॉजिस्टिक सहायता, मानक और आवश्यक मशीनरी उपलब्ध करा सकती है। स्थानीय कोष का मुख्य उपयोग सामग्री और स्वीकृत विकास कार्यों में हो सकता है।</w:t>
      </w:r>
    </w:p>
    <w:p>
      <w:pPr>
        <w:pStyle w:val="Heading2"/>
      </w:pPr>
      <w:r>
        <w:t>पारदर्शिता</w:t>
      </w:r>
    </w:p>
    <w:p>
      <w:pPr>
        <w:pStyle w:val="ListBullet"/>
      </w:pPr>
      <w:r>
        <w:t>हर आय और खर्च का सार्वजनिक डिजिटल डैशबोर्ड।</w:t>
      </w:r>
    </w:p>
    <w:p>
      <w:pPr>
        <w:pStyle w:val="ListBullet"/>
      </w:pPr>
      <w:r>
        <w:t>काम शुरू होने से पहले लागत और योजना सार्वजनिक।</w:t>
      </w:r>
    </w:p>
    <w:p>
      <w:pPr>
        <w:pStyle w:val="ListBullet"/>
      </w:pPr>
      <w:r>
        <w:t>स्वतंत्र ऑडिट और तकनीकी निरीक्षण।</w:t>
      </w:r>
    </w:p>
    <w:p>
      <w:pPr>
        <w:pStyle w:val="ListBullet"/>
      </w:pPr>
      <w:r>
        <w:t>बड़े भुगतान केवल ट्रेस किए जा सकने वाले डिजिटल माध्यम से।</w:t>
      </w:r>
    </w:p>
    <w:p>
      <w:pPr>
        <w:pStyle w:val="ListBullet"/>
      </w:pPr>
      <w:r>
        <w:t>स्थानीय पदाधिकारियों के हित-संघर्ष की घोषणा।</w:t>
      </w:r>
    </w:p>
    <w:p>
      <w:pPr>
        <w:pStyle w:val="Heading1"/>
      </w:pPr>
      <w:r>
        <w:t>4. कम्युनिटी सपोर्ट सेंटर</w:t>
      </w:r>
    </w:p>
    <w:p>
      <w:r>
        <w:t>हर माइक्रो-यूनिट में एक भौतिक कम्युनिटी सपोर्ट सेंटर होगा। लोग वहाँ जाकर, फोन करके या ऐप/वेबसाइट से सहायता माँग सकेंगे। यह स्थानीय सेवाओं, रोजगार, शिक्षा, स्वयंसेवा और सरकारी जानकारी का एक आसान प्रवेश-द्वार होगा।</w:t>
      </w:r>
    </w:p>
    <w:p>
      <w:r>
        <w:t>परिवारों की जानकारी रखने का विचार उपयोगी है, लेकिन इसे निगरानी व्यवस्था नहीं बनना चाहिए। केवल आवश्यक जानकारी, स्पष्ट उद्देश्य और उचित सहमति के साथ रखी जाए। स्वास्थ्य, आर्थिक स्थिति और घरेलू समस्याओं जैसी संवेदनशील जानकारी पर विशेष सुरक्षा हो।</w:t>
      </w:r>
    </w:p>
    <w:p>
      <w:pPr>
        <w:pStyle w:val="Heading1"/>
      </w:pPr>
      <w:r>
        <w:t>5. स्थानीय काम और समय का एक्सचेंज</w:t>
      </w:r>
    </w:p>
    <w:p>
      <w:r>
        <w:t>कोई बुजुर्ग महिला महीने का सामान मँगवाना चाहती है, कोई दुकानदार सफाई या छोटा काम करवाना चाहता है, कोई परिवार कंप्यूटर ठीक करवाना चाहता है—ऐसे काम सेंटर पर डाले जा सकेंगे। स्थानीय बेरोजगार या उपलब्ध व्यक्ति उचित भुगतान पर काम ले सकेगा।</w:t>
      </w:r>
    </w:p>
    <w:p>
      <w:r>
        <w:t>पहले काम उसी माइक्रो-यूनिट में खोजा जाएगा। विशेषज्ञ न मिले तो पास की इकाई, फिर क्षेत्रीय और अंततः राष्ट्रीय नेटवर्क में भेजा जाएगा। इससे वेब डिजाइन, कंप्यूटर, अकाउंटिंग, भाषा, ट्यूशन जैसे विशेषज्ञ काम भी आसानी से मिल सकेंगे।</w:t>
      </w:r>
    </w:p>
    <w:p>
      <w:r>
        <w:t>जहाँ वास्तविक रोजगार संबंध बनता है वहाँ उचित वेतन/भुगतान प्राथमिक होना चाहिए। पड़ोसी की स्वैच्छिक सहायता अलग चीज है; गरीबी के कारण किसी से मुफ्त श्रम करवाना इस मॉडल का उद्देश्य नहीं है।</w:t>
      </w:r>
    </w:p>
    <w:p>
      <w:pPr>
        <w:pStyle w:val="Heading1"/>
      </w:pPr>
      <w:r>
        <w:t>6. गरीब और बेरोजगार लोगों के लिए सम्मानजनक रोजगार</w:t>
      </w:r>
    </w:p>
    <w:p>
      <w:r>
        <w:t>जो लोग अभी केवल सहायता या दान पर निर्भर हैं, उन्हें जहाँ संभव हो सम्मानजनक भुगतान वाला सामुदायिक काम दिया जाए। चर्चा में ₹10,000-₹15,000 मासिक का उदाहरण आया था; वास्तविक वेतन स्थानीय कानून, काम, समय और जीवन-यापन की लागत के अनुसार तय होगा।</w:t>
      </w:r>
    </w:p>
    <w:p>
      <w:pPr>
        <w:pStyle w:val="ListBullet"/>
      </w:pPr>
      <w:r>
        <w:t>सफाई और सार्वजनिक स्थानों का रखरखाव।</w:t>
      </w:r>
    </w:p>
    <w:p>
      <w:pPr>
        <w:pStyle w:val="ListBullet"/>
      </w:pPr>
      <w:r>
        <w:t>पार्क और हरित क्षेत्र की देखभाल।</w:t>
      </w:r>
    </w:p>
    <w:p>
      <w:pPr>
        <w:pStyle w:val="ListBullet"/>
      </w:pPr>
      <w:r>
        <w:t>बुजुर्गों की सहायता।</w:t>
      </w:r>
    </w:p>
    <w:p>
      <w:pPr>
        <w:pStyle w:val="ListBullet"/>
      </w:pPr>
      <w:r>
        <w:t>सामुदायिक कार्यक्रमों में सहायता।</w:t>
      </w:r>
    </w:p>
    <w:p>
      <w:pPr>
        <w:pStyle w:val="ListBullet"/>
      </w:pPr>
      <w:r>
        <w:t>कचरा अलग करने और recycling में सहयोग।</w:t>
      </w:r>
    </w:p>
    <w:p>
      <w:pPr>
        <w:pStyle w:val="ListBullet"/>
      </w:pPr>
      <w:r>
        <w:t>स्थानीय सूचना और रास्ता बताने का काम।</w:t>
      </w:r>
    </w:p>
    <w:p>
      <w:pPr>
        <w:pStyle w:val="ListBullet"/>
      </w:pPr>
      <w:r>
        <w:t>प्रशिक्षण के बाद सुरक्षित आंतरिक गलियों में pedestrian/traffic awareness सहायता।</w:t>
      </w:r>
    </w:p>
    <w:p>
      <w:r>
        <w:t>मुख्य सड़क, पुलिसिंग, औपचारिक ट्रैफिक नियंत्रण और जोखिम वाले काम प्रशिक्षित सरकारी विभाग ही करें। सामुदायिक रोजगार का उद्देश्य पेशेवर सेवाओं को हटाना नहीं है।</w:t>
      </w:r>
    </w:p>
    <w:p>
      <w:r>
        <w:t>यह नौकरी अंतिम मंजिल न हो। काम के साथ literacy, computer, driving, trade skills, language, financial literacy और apprenticeship देकर व्यक्ति को बेहतर रोजगार की ओर बढ़ाया जाए।</w:t>
      </w:r>
    </w:p>
    <w:p>
      <w:pPr>
        <w:pStyle w:val="Heading1"/>
      </w:pPr>
      <w:r>
        <w:t>7. बेघर और अत्यंत गरीब लोगों के लिए सुरक्षा-जाल</w:t>
      </w:r>
    </w:p>
    <w:p>
      <w:r>
        <w:t>हर इकाई की जिम्मेदारी होगी कि कोई व्यक्ति भूख, अस्थायी बेघरपन या गंभीर आर्थिक संकट में अकेला न छूटे। भोजन, अस्थायी shelter, स्वच्छता, दस्तावेज सहायता, रोजगार और जरूरत पर विशेषज्ञ सेवा तक पहुँच हो।</w:t>
      </w:r>
    </w:p>
    <w:p>
      <w:r>
        <w:t>मंदिर, गुरुद्वारे, मस्जिद, चर्च, ट्रस्ट और सामाजिक संस्थाएँ स्वेच्छा से सहयोग कर सकती हैं, लेकिन मूल सहायता किसी व्यक्ति के धर्म या किसी संस्था की दया पर निर्भर नहीं होनी चाहिए।</w:t>
      </w:r>
    </w:p>
    <w:p>
      <w:pPr>
        <w:pStyle w:val="Heading1"/>
      </w:pPr>
      <w:r>
        <w:t>8. परिवार और व्यक्ति के लिए शुरुआती सामाजिक सहायता</w:t>
      </w:r>
    </w:p>
    <w:p>
      <w:r>
        <w:t>आज बहुत लोग depression, अकेलेपन, addiction, कर्ज, बीमारी, पारिवारिक तनाव या घरेलू हिंसा जैसी समस्याएँ अकेले झेलते हैं। छोटी इकाई एक विस्तारित सामाजिक परिवार की तरह सहायता दे सकती है।</w:t>
      </w:r>
    </w:p>
    <w:p>
      <w:pPr>
        <w:pStyle w:val="ListBullet"/>
      </w:pPr>
      <w:r>
        <w:t>इच्छुक बुजुर्गों के लिए नियमित check-in।</w:t>
      </w:r>
    </w:p>
    <w:p>
      <w:pPr>
        <w:pStyle w:val="ListBullet"/>
      </w:pPr>
      <w:r>
        <w:t>प्रशिक्षित volunteers द्वारा शुरुआती पहचान और सही सेवा तक referral।</w:t>
      </w:r>
    </w:p>
    <w:p>
      <w:pPr>
        <w:pStyle w:val="ListBullet"/>
      </w:pPr>
      <w:r>
        <w:t>loneliness, caregiving, recovery, bereavement और financial stress के support groups।</w:t>
      </w:r>
    </w:p>
    <w:p>
      <w:pPr>
        <w:pStyle w:val="ListBullet"/>
      </w:pPr>
      <w:r>
        <w:t>counselor, doctor, legal aid, shelter और financial adviser तक referral।</w:t>
      </w:r>
    </w:p>
    <w:p>
      <w:r>
        <w:t>लेकिन सहायता को जबरन निगरानी में नहीं बदलना चाहिए। घरेलू हिंसा या गंभीर abuse में informal पंचायत या समझौते का दबाव नहीं होना चाहिए; ऐसे मामलों में पीड़ित-केंद्रित पेशेवर और कानूनी सहायता आवश्यक होगी।</w:t>
      </w:r>
    </w:p>
    <w:p>
      <w:pPr>
        <w:pStyle w:val="Heading1"/>
      </w:pPr>
      <w:r>
        <w:t>9. स्वस्थ और जीवंत सामुदायिक जीवन</w:t>
      </w:r>
    </w:p>
    <w:p>
      <w:r>
        <w:t>समुदाय केवल सड़क और शिकायतों का केंद्र नहीं होगा। खेल, संगीत, नाटक, साहित्य, नृत्य, बच्चों के कार्यक्रम, बुजुर्गों की बैठक, त्योहार, स्थानीय कला और सामुदायिक बागवानी जैसी गतिविधियाँ नियमित होंगी। इससे लोग एक-दूसरे को जानेंगे और मानसिक व सामाजिक स्वास्थ्य बेहतर होगा।</w:t>
      </w:r>
    </w:p>
    <w:p>
      <w:pPr>
        <w:pStyle w:val="Heading1"/>
      </w:pPr>
      <w:r>
        <w:t>10. विद्यार्थियों की स्वैच्छिक सामुदायिक सेवा</w:t>
      </w:r>
    </w:p>
    <w:p>
      <w:r>
        <w:t>स्कूल और विश्वविद्यालय के विद्यार्थी स्वेच्छा से स्थानीय सेवा में भाग ले सकेंगे। सत्यापित सेवा को जहाँ उचित हो अतिरिक्त credits, certificate, commendation, portfolio entry या school/university leaving record में recommendation के रूप में मान्यता मिल सकती है।</w:t>
      </w:r>
    </w:p>
    <w:p>
      <w:pPr>
        <w:pStyle w:val="ListBullet"/>
      </w:pPr>
      <w:r>
        <w:t>बुजुर्गों को digital services और छोटे कामों में सहायता।</w:t>
      </w:r>
    </w:p>
    <w:p>
      <w:pPr>
        <w:pStyle w:val="ListBullet"/>
      </w:pPr>
      <w:r>
        <w:t>बच्चों को tutoring और वयस्कों को literacy, language या computer सिखाना।</w:t>
      </w:r>
    </w:p>
    <w:p>
      <w:pPr>
        <w:pStyle w:val="ListBullet"/>
      </w:pPr>
      <w:r>
        <w:t>सुरक्षित और supervised नदी, झील, पार्क और सड़क सफाई अभियान।</w:t>
      </w:r>
    </w:p>
    <w:p>
      <w:pPr>
        <w:pStyle w:val="ListBullet"/>
      </w:pPr>
      <w:r>
        <w:t>पेड़ लगाना, पानी बचाना और recycling।</w:t>
      </w:r>
    </w:p>
    <w:p>
      <w:pPr>
        <w:pStyle w:val="ListBullet"/>
      </w:pPr>
      <w:r>
        <w:t>खेल, सांस्कृतिक कार्यक्रम और learning center में सहायता।</w:t>
      </w:r>
    </w:p>
    <w:p>
      <w:pPr>
        <w:pStyle w:val="ListBullet"/>
      </w:pPr>
      <w:r>
        <w:t>first aid और disaster preparedness training।</w:t>
      </w:r>
    </w:p>
    <w:p>
      <w:r>
        <w:t>विद्यार्थियों को पुलिस, hazardous sanitation, emergency response या अन्य जोखिम वाले professional काम में नहीं लगाया जाएगा। यह free labor नहीं, civic learning होगा।</w:t>
      </w:r>
    </w:p>
    <w:p>
      <w:pPr>
        <w:pStyle w:val="Heading1"/>
      </w:pPr>
      <w:r>
        <w:t>11. सांस्कृतिक सद्भाव और सामाजिक एकता</w:t>
      </w:r>
    </w:p>
    <w:p>
      <w:r>
        <w:t>एक Cultural Harmony and Social Cohesion व्यवस्था स्थानीय और उच्च स्तर पर बनाई जा सकती है। इसका मुख्य काम भारत की भाषाई, धार्मिक, क्षेत्रीय, जनजातीय और सांस्कृतिक विविधता के बीच संपर्क और समझ बढ़ाना होगा।</w:t>
      </w:r>
    </w:p>
    <w:p>
      <w:pPr>
        <w:pStyle w:val="ListBullet"/>
      </w:pPr>
      <w:r>
        <w:t>नए क्षेत्र में आने वाले लोगों के लिए cultural orientation।</w:t>
      </w:r>
    </w:p>
    <w:p>
      <w:pPr>
        <w:pStyle w:val="ListBullet"/>
      </w:pPr>
      <w:r>
        <w:t>अलग-अलग समुदायों के संगीत, साहित्य, कला, भोजन और विरासत के कार्यक्रम।</w:t>
      </w:r>
    </w:p>
    <w:p>
      <w:pPr>
        <w:pStyle w:val="ListBullet"/>
      </w:pPr>
      <w:r>
        <w:t>राज्यों के बीच student और youth exchange।</w:t>
      </w:r>
    </w:p>
    <w:p>
      <w:pPr>
        <w:pStyle w:val="ListBullet"/>
      </w:pPr>
      <w:r>
        <w:t>स्थानीय इतिहास और भारतीय सभ्यता से जुड़े कार्यक्रम।</w:t>
      </w:r>
    </w:p>
    <w:p>
      <w:pPr>
        <w:pStyle w:val="ListBullet"/>
      </w:pPr>
      <w:r>
        <w:t>तनाव बढ़ने से पहले संवाद और community engagement।</w:t>
      </w:r>
    </w:p>
    <w:p>
      <w:pPr>
        <w:pStyle w:val="Heading2"/>
      </w:pPr>
      <w:r>
        <w:t>भाषा को जोड़ने का माध्यम</w:t>
      </w:r>
    </w:p>
    <w:p>
      <w:r>
        <w:t>हर क्षेत्र में स्थानीय भाषा सीखने की आसान सुविधा हो। साथ ही वहाँ रहने वाले लोग अपनी मातृभाषा भी दूसरों को सिखा सकें। लक्ष्य होगा—एकता, बिना जबरन एकरूपता के।</w:t>
      </w:r>
    </w:p>
    <w:p>
      <w:pPr>
        <w:pStyle w:val="Heading2"/>
      </w:pPr>
      <w:r>
        <w:t>घृणा और हिंसा से जुड़े मामलों में सीमा</w:t>
      </w:r>
    </w:p>
    <w:p>
      <w:r>
        <w:t>संस्था credible threats, हिंसा के लिए उकसाने, targeted harassment, communal intimidation, vandalism और अन्य गैरकानूनी गतिविधियों को संबंधित कानूनी प्राधिकरण तक पहुँचा सकती है। लेकिन उसे वैध आलोचना, विचार, धर्म, राजनीति, scholarship, satire या शांतिपूर्ण असहमति को दंडित करने की खुली शक्ति नहीं होनी चाहिए। स्पष्ट कानून, appeal और judicial oversight जरूरी होंगे।</w:t>
      </w:r>
    </w:p>
    <w:p>
      <w:pPr>
        <w:pStyle w:val="Heading1"/>
      </w:pPr>
      <w:r>
        <w:t>12. Information and Learning Parks</w:t>
      </w:r>
    </w:p>
    <w:p>
      <w:r>
        <w:t>ज्ञान को सड़क, पार्क और पुस्तकालय की तरह सार्वजनिक infrastructure माना जाए। हर माइक्रो-यूनिट में धीरे-धीरे Information and Learning Park या Centre बनाया जाए जहाँ उम्र, आय या qualification की बाधा के बिना कोई भी सीख सके।</w:t>
      </w:r>
    </w:p>
    <w:p>
      <w:pPr>
        <w:pStyle w:val="ListBullet"/>
      </w:pPr>
      <w:r>
        <w:t>बड़े खुले या semi-open widescreen TV/display।</w:t>
      </w:r>
    </w:p>
    <w:p>
      <w:pPr>
        <w:pStyle w:val="ListBullet"/>
      </w:pPr>
      <w:r>
        <w:t>क्लासरूम और tutorial rooms।</w:t>
      </w:r>
    </w:p>
    <w:p>
      <w:pPr>
        <w:pStyle w:val="ListBullet"/>
      </w:pPr>
      <w:r>
        <w:t>internet वाले computer और digital kiosks।</w:t>
      </w:r>
    </w:p>
    <w:p>
      <w:pPr>
        <w:pStyle w:val="ListBullet"/>
      </w:pPr>
      <w:r>
        <w:t>reading area और छोटी library।</w:t>
      </w:r>
    </w:p>
    <w:p>
      <w:pPr>
        <w:pStyle w:val="ListBullet"/>
      </w:pPr>
      <w:r>
        <w:t>जहाँ संभव हो workshop/maker space।</w:t>
      </w:r>
    </w:p>
    <w:p>
      <w:pPr>
        <w:pStyle w:val="ListBullet"/>
      </w:pPr>
      <w:r>
        <w:t>कामकाजी लोगों के लिए शाम तक खुला रहना।</w:t>
      </w:r>
    </w:p>
    <w:p>
      <w:r>
        <w:t>SWAYAM और NPTEL जैसे राष्ट्रीय platforms को बड़े स्तर पर भारतीय भाषाओं में translate, subtitle, dub और expand किया जा सकता है। केवल video दिखाना पर्याप्त नहीं होगा; local mentors, discussion groups और practical sessions भी हों।</w:t>
      </w:r>
    </w:p>
    <w:p>
      <w:pPr>
        <w:pStyle w:val="ListBullet"/>
      </w:pPr>
      <w:r>
        <w:t>literacy और mathematics</w:t>
      </w:r>
    </w:p>
    <w:p>
      <w:pPr>
        <w:pStyle w:val="ListBullet"/>
      </w:pPr>
      <w:r>
        <w:t>science, history और geography</w:t>
      </w:r>
    </w:p>
    <w:p>
      <w:pPr>
        <w:pStyle w:val="ListBullet"/>
      </w:pPr>
      <w:r>
        <w:t>भारतीय और विदेशी भाषाएँ</w:t>
      </w:r>
    </w:p>
    <w:p>
      <w:pPr>
        <w:pStyle w:val="ListBullet"/>
      </w:pPr>
      <w:r>
        <w:t>agriculture और rural enterprise</w:t>
      </w:r>
    </w:p>
    <w:p>
      <w:pPr>
        <w:pStyle w:val="ListBullet"/>
      </w:pPr>
      <w:r>
        <w:t>financial और legal literacy</w:t>
      </w:r>
    </w:p>
    <w:p>
      <w:pPr>
        <w:pStyle w:val="ListBullet"/>
      </w:pPr>
      <w:r>
        <w:t>computer, coding, AI और digital skills</w:t>
      </w:r>
    </w:p>
    <w:p>
      <w:pPr>
        <w:pStyle w:val="ListBullet"/>
      </w:pPr>
      <w:r>
        <w:t>vocational skills</w:t>
      </w:r>
    </w:p>
    <w:p>
      <w:pPr>
        <w:pStyle w:val="ListBullet"/>
      </w:pPr>
      <w:r>
        <w:t>entrepreneurship और accounting</w:t>
      </w:r>
    </w:p>
    <w:p>
      <w:pPr>
        <w:pStyle w:val="ListBullet"/>
      </w:pPr>
      <w:r>
        <w:t>health awareness और first aid</w:t>
      </w:r>
    </w:p>
    <w:p>
      <w:pPr>
        <w:pStyle w:val="ListBullet"/>
      </w:pPr>
      <w:r>
        <w:t>arts, literature, music और philosophy</w:t>
      </w:r>
    </w:p>
    <w:p>
      <w:r>
        <w:t>एक ही केंद्र में बच्चा mathematics पढ़ सकता है, बेरोजगार व्यक्ति skill सीख सकता है, दुकानदार digital marketing सीख सकता है और senior citizen smartphone या नई भाषा सीख सकता है।</w:t>
      </w:r>
    </w:p>
    <w:p>
      <w:pPr>
        <w:pStyle w:val="Heading1"/>
      </w:pPr>
      <w:r>
        <w:t>13. नई शिक्षा नीति: Stream नहीं, व्यक्तिगत Learning Path</w:t>
      </w:r>
    </w:p>
    <w:p>
      <w:r>
        <w:t>लगभग 5 से 20 वर्ष की उम्र तक शिक्षा धीरे-धीरे विद्यार्थी की रुचि, योग्यता और लक्ष्य के अनुसार लचीली होती जाए। Arts, Commerce और Science की कठोर दीवारों की जगह बहुत बड़ा subject catalogue हो।</w:t>
      </w:r>
    </w:p>
    <w:p>
      <w:r>
        <w:t>एक विद्यार्थी physics, economics, Sanskrit, programming, filmmaking और psychology साथ ले सके; दूसरा biology, statistics, agriculture, entrepreneurship और music। जहाँ किसी advanced subject के लिए prerequisite जरूरी हो, वहाँ वह बना रहेगा।</w:t>
      </w:r>
    </w:p>
    <w:p>
      <w:pPr>
        <w:pStyle w:val="Heading2"/>
      </w:pPr>
      <w:r>
        <w:t>शुरुआती वर्षों में मजबूत आधार</w:t>
      </w:r>
    </w:p>
    <w:p>
      <w:pPr>
        <w:pStyle w:val="ListBullet"/>
      </w:pPr>
      <w:r>
        <w:t>भाषा और communication</w:t>
      </w:r>
    </w:p>
    <w:p>
      <w:pPr>
        <w:pStyle w:val="ListBullet"/>
      </w:pPr>
      <w:r>
        <w:t>mathematics और scientific thinking</w:t>
      </w:r>
    </w:p>
    <w:p>
      <w:pPr>
        <w:pStyle w:val="ListBullet"/>
      </w:pPr>
      <w:r>
        <w:t>history, geography और civics</w:t>
      </w:r>
    </w:p>
    <w:p>
      <w:pPr>
        <w:pStyle w:val="ListBullet"/>
      </w:pPr>
      <w:r>
        <w:t>arts, music और physical education</w:t>
      </w:r>
    </w:p>
    <w:p>
      <w:pPr>
        <w:pStyle w:val="ListBullet"/>
      </w:pPr>
      <w:r>
        <w:t>digital literacy</w:t>
      </w:r>
    </w:p>
    <w:p>
      <w:pPr>
        <w:pStyle w:val="ListBullet"/>
      </w:pPr>
      <w:r>
        <w:t>ethics, environment, teamwork और practical life skills</w:t>
      </w:r>
    </w:p>
    <w:p>
      <w:pPr>
        <w:pStyle w:val="Heading2"/>
      </w:pPr>
      <w:r>
        <w:t>नई और cutting-edge fields</w:t>
      </w:r>
    </w:p>
    <w:p>
      <w:pPr>
        <w:pStyle w:val="ListBullet"/>
      </w:pPr>
      <w:r>
        <w:t>AI, robotics और data science</w:t>
      </w:r>
    </w:p>
    <w:p>
      <w:pPr>
        <w:pStyle w:val="ListBullet"/>
      </w:pPr>
      <w:r>
        <w:t>cybersecurity</w:t>
      </w:r>
    </w:p>
    <w:p>
      <w:pPr>
        <w:pStyle w:val="ListBullet"/>
      </w:pPr>
      <w:r>
        <w:t>biotechnology</w:t>
      </w:r>
    </w:p>
    <w:p>
      <w:pPr>
        <w:pStyle w:val="ListBullet"/>
      </w:pPr>
      <w:r>
        <w:t>renewable energy</w:t>
      </w:r>
    </w:p>
    <w:p>
      <w:pPr>
        <w:pStyle w:val="ListBullet"/>
      </w:pPr>
      <w:r>
        <w:t>space और aerospace</w:t>
      </w:r>
    </w:p>
    <w:p>
      <w:pPr>
        <w:pStyle w:val="ListBullet"/>
      </w:pPr>
      <w:r>
        <w:t>advanced manufacturing और electronics</w:t>
      </w:r>
    </w:p>
    <w:p>
      <w:pPr>
        <w:pStyle w:val="ListBullet"/>
      </w:pPr>
      <w:r>
        <w:t>digital media, animation और filmmaking</w:t>
      </w:r>
    </w:p>
    <w:p>
      <w:pPr>
        <w:pStyle w:val="ListBullet"/>
      </w:pPr>
      <w:r>
        <w:t>entrepreneurship और product design</w:t>
      </w:r>
    </w:p>
    <w:p>
      <w:r>
        <w:t>छोटे स्कूल में हर subject का expert रखना संभव नहीं होगा। इसलिए local teacher और mentor के साथ national teaching network बनाया जा सकता है—बेहतरीन शिक्षक live/recorded classes दें, जबकि practical, laboratory, assessment और personal support स्थानीय स्तर पर हो।</w:t>
      </w:r>
    </w:p>
    <w:p>
      <w:r>
        <w:t>Engineering, medicine, law, architecture जैसी specialized branches बनी रहेंगी। उनका rigor कम नहीं होगा; बल्कि simulation, AI tools, modern laboratories, research methods और interdisciplinary learning से उन्हें लगातार आधुनिक बनाया जाएगा।</w:t>
      </w:r>
    </w:p>
    <w:p>
      <w:pPr>
        <w:pStyle w:val="Heading1"/>
      </w:pPr>
      <w:r>
        <w:t>14. 20 अत्याधुनिक Frontier Research Universities</w:t>
      </w:r>
    </w:p>
    <w:p>
      <w:r>
        <w:t>भारत में लगभग 20 बड़े multidisciplinary research universities बनाए जाएँ, जिनका मुख्य उद्देश्य degree बाँटना नहीं बल्कि research, invention, strategic capability और advanced postgraduate education हो।</w:t>
      </w:r>
    </w:p>
    <w:p>
      <w:pPr>
        <w:pStyle w:val="ListBullet"/>
      </w:pPr>
      <w:r>
        <w:t>defence और strategic technologies</w:t>
      </w:r>
    </w:p>
    <w:p>
      <w:pPr>
        <w:pStyle w:val="ListBullet"/>
      </w:pPr>
      <w:r>
        <w:t>medical science, biotechnology और drug discovery</w:t>
      </w:r>
    </w:p>
    <w:p>
      <w:pPr>
        <w:pStyle w:val="ListBullet"/>
      </w:pPr>
      <w:r>
        <w:t>nanotechnology और advanced materials</w:t>
      </w:r>
    </w:p>
    <w:p>
      <w:pPr>
        <w:pStyle w:val="ListBullet"/>
      </w:pPr>
      <w:r>
        <w:t>robotics और autonomous systems</w:t>
      </w:r>
    </w:p>
    <w:p>
      <w:pPr>
        <w:pStyle w:val="ListBullet"/>
      </w:pPr>
      <w:r>
        <w:t>artificial intelligence और next-generation computing</w:t>
      </w:r>
    </w:p>
    <w:p>
      <w:pPr>
        <w:pStyle w:val="ListBullet"/>
      </w:pPr>
      <w:r>
        <w:t>quantum technologies</w:t>
      </w:r>
    </w:p>
    <w:p>
      <w:pPr>
        <w:pStyle w:val="ListBullet"/>
      </w:pPr>
      <w:r>
        <w:t>aerospace और space systems</w:t>
      </w:r>
    </w:p>
    <w:p>
      <w:pPr>
        <w:pStyle w:val="ListBullet"/>
      </w:pPr>
      <w:r>
        <w:t>clean energy और climate technology</w:t>
      </w:r>
    </w:p>
    <w:p>
      <w:pPr>
        <w:pStyle w:val="ListBullet"/>
      </w:pPr>
      <w:r>
        <w:t>semiconductors, communications और sensing</w:t>
      </w:r>
    </w:p>
    <w:p>
      <w:r>
        <w:t>University, government laboratory, hospital, startup और industry एक ecosystem में काम करें। Fundamental research से prototype, patent, startup, clinical/field validation और industrial scale-up तक का रास्ता आसान हो।</w:t>
      </w:r>
    </w:p>
    <w:p>
      <w:r>
        <w:t>दुनिया भर से exceptional students, researchers, professors, entrepreneurs और Indian diaspora को आकर्षित किया जाए। उद्देश्य यह हो कि आधुनिक भारत फिर से ज्ञान का ऐसा वैश्विक केंद्र बने जहाँ दुनिया के लोग पढ़ने, शोध करने और विचार-विमर्श के लिए आएँ—ऐतिहासिक तक्षशिला और नालंदा की भावना से प्रेरित, लेकिन आधुनिक विज्ञान और संस्थागत जरूरतों के अनुसार।</w:t>
      </w:r>
    </w:p>
    <w:p>
      <w:r>
        <w:t>Defence, dual-use, biological और sensitive technology में openness के साथ research security, ethics, biosafety, cybersecurity और intellectual property की मजबूत व्यवस्था भी जरूरी होगी।</w:t>
      </w:r>
    </w:p>
    <w:p>
      <w:pPr>
        <w:pStyle w:val="Heading1"/>
      </w:pPr>
      <w:r>
        <w:t>15. 20 सनातन धर्म और भारतीय ज्ञान परंपरा विश्वविद्यालय</w:t>
      </w:r>
    </w:p>
    <w:p>
      <w:r>
        <w:t>इसके समानांतर लगभग 20 बड़े विश्वविद्यालय सनातन धर्म और भारतीय ज्ञान परंपराओं के अध्ययन, संरक्षण, अनुवाद, अभ्यास और शोध के लिए बनाए जा सकते हैं।</w:t>
      </w:r>
    </w:p>
    <w:p>
      <w:pPr>
        <w:pStyle w:val="ListBullet"/>
      </w:pPr>
      <w:r>
        <w:t>Sanskrit तथा अन्य classical और regional languages।</w:t>
      </w:r>
    </w:p>
    <w:p>
      <w:pPr>
        <w:pStyle w:val="ListBullet"/>
      </w:pPr>
      <w:r>
        <w:t>Veda, Upanishad, Itihasa, Purana और commentarial traditions।</w:t>
      </w:r>
    </w:p>
    <w:p>
      <w:pPr>
        <w:pStyle w:val="ListBullet"/>
      </w:pPr>
      <w:r>
        <w:t>Vedanta, Yoga, Nyaya, Mimamsa, Samkhya, Vaisheshika आदि दर्शन।</w:t>
      </w:r>
    </w:p>
    <w:p>
      <w:pPr>
        <w:pStyle w:val="ListBullet"/>
      </w:pPr>
      <w:r>
        <w:t>Agama, temple traditions, ritual studies और Tantra studies।</w:t>
      </w:r>
    </w:p>
    <w:p>
      <w:pPr>
        <w:pStyle w:val="ListBullet"/>
      </w:pPr>
      <w:r>
        <w:t>manuscriptology, palaeography, epigraphy और archaeology।</w:t>
      </w:r>
    </w:p>
    <w:p>
      <w:pPr>
        <w:pStyle w:val="ListBullet"/>
      </w:pPr>
      <w:r>
        <w:t>भारतीय mathematics, astronomy, architecture, music, arts और aesthetics।</w:t>
      </w:r>
    </w:p>
    <w:p>
      <w:pPr>
        <w:pStyle w:val="ListBullet"/>
      </w:pPr>
      <w:r>
        <w:t>Ayurveda और भारतीय चिकित्सा परंपरा का इतिहास।</w:t>
      </w:r>
    </w:p>
    <w:p>
      <w:pPr>
        <w:pStyle w:val="ListBullet"/>
      </w:pPr>
      <w:r>
        <w:t>comparative religion और comparative philosophy।</w:t>
      </w:r>
    </w:p>
    <w:p>
      <w:pPr>
        <w:pStyle w:val="Heading2"/>
      </w:pPr>
      <w:r>
        <w:t>Yoga, meditation, chakras और esoteric traditions</w:t>
      </w:r>
    </w:p>
    <w:p>
      <w:r>
        <w:t>Yoga, meditation, pranayama, chakra परंपरा और अन्य आध्यात्मिक/esoteric विषय उनके मूल ग्रंथों, इतिहास, दर्शन और practice के संदर्भ में पढ़ाए जा सकते हैं। जहाँ कोई दावा शरीर, चिकित्सा, psychology या physical effect के बारे में measurable हो, वहाँ आधुनिक scientific methods से research भी की जाए।</w:t>
      </w:r>
    </w:p>
    <w:p>
      <w:r>
        <w:t>Traditional teaching, practitioner experience, philosophical interpretation, historical evidence और experimentally established finding को स्पष्ट रूप से अलग-अलग बताया जाए। इससे परंपरा का सम्मान भी रहेगा और academic rigor भी।</w:t>
      </w:r>
    </w:p>
    <w:p>
      <w:pPr>
        <w:pStyle w:val="Heading2"/>
      </w:pPr>
      <w:r>
        <w:t>ज्ञान-संरक्षण</w:t>
      </w:r>
    </w:p>
    <w:p>
      <w:pPr>
        <w:pStyle w:val="ListBullet"/>
      </w:pPr>
      <w:r>
        <w:t>manuscripts का national digitization और conservation।</w:t>
      </w:r>
    </w:p>
    <w:p>
      <w:pPr>
        <w:pStyle w:val="ListBullet"/>
      </w:pPr>
      <w:r>
        <w:t>critical editions, translations, dictionaries और searchable digital corpus।</w:t>
      </w:r>
    </w:p>
    <w:p>
      <w:pPr>
        <w:pStyle w:val="ListBullet"/>
      </w:pPr>
      <w:r>
        <w:t>oral traditions और living traditions का documentation।</w:t>
      </w:r>
    </w:p>
    <w:p>
      <w:pPr>
        <w:pStyle w:val="ListBullet"/>
      </w:pPr>
      <w:r>
        <w:t>temple architecture, iconography, music, ritual और craft archives।</w:t>
      </w:r>
    </w:p>
    <w:p>
      <w:pPr>
        <w:pStyle w:val="ListBullet"/>
      </w:pPr>
      <w:r>
        <w:t>traditional scholars और modern academics दोनों के लिए fellowships।</w:t>
      </w:r>
    </w:p>
    <w:p>
      <w:pPr>
        <w:pStyle w:val="ListBullet"/>
      </w:pPr>
      <w:r>
        <w:t>विदेशी scholars के लिए गंभीर Indic/Sanatan studies programs।</w:t>
      </w:r>
    </w:p>
    <w:p>
      <w:pPr>
        <w:pStyle w:val="Heading1"/>
      </w:pPr>
      <w:r>
        <w:t>16. पूरा सिस्टम आपस में कैसे जुड़ेगा</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व्यक्ति/समुदाय की जरूरत</w:t>
            </w:r>
          </w:p>
        </w:tc>
        <w:tc>
          <w:tcPr>
            <w:tcW w:type="dxa" w:w="4968"/>
          </w:tcPr>
          <w:p>
            <w:r>
              <w:t>व्यवस्था</w:t>
            </w:r>
          </w:p>
        </w:tc>
      </w:tr>
      <w:tr>
        <w:tc>
          <w:tcPr>
            <w:tcW w:type="dxa" w:w="4968"/>
          </w:tcPr>
          <w:p>
            <w:r>
              <w:t>रोजमर्रा की छोटी सहायता</w:t>
            </w:r>
          </w:p>
        </w:tc>
        <w:tc>
          <w:tcPr>
            <w:tcW w:type="dxa" w:w="4968"/>
          </w:tcPr>
          <w:p>
            <w:r>
              <w:t>Support Centre + local task exchange</w:t>
            </w:r>
          </w:p>
        </w:tc>
      </w:tr>
      <w:tr>
        <w:tc>
          <w:tcPr>
            <w:tcW w:type="dxa" w:w="4968"/>
          </w:tcPr>
          <w:p>
            <w:r>
              <w:t>रोजगार नहीं</w:t>
            </w:r>
          </w:p>
        </w:tc>
        <w:tc>
          <w:tcPr>
            <w:tcW w:type="dxa" w:w="4968"/>
          </w:tcPr>
          <w:p>
            <w:r>
              <w:t>Paid community work + skill assessment</w:t>
            </w:r>
          </w:p>
        </w:tc>
      </w:tr>
      <w:tr>
        <w:tc>
          <w:tcPr>
            <w:tcW w:type="dxa" w:w="4968"/>
          </w:tcPr>
          <w:p>
            <w:r>
              <w:t>skill की कमी</w:t>
            </w:r>
          </w:p>
        </w:tc>
        <w:tc>
          <w:tcPr>
            <w:tcW w:type="dxa" w:w="4968"/>
          </w:tcPr>
          <w:p>
            <w:r>
              <w:t>Learning Park + national digital curriculum</w:t>
            </w:r>
          </w:p>
        </w:tc>
      </w:tr>
      <w:tr>
        <w:tc>
          <w:tcPr>
            <w:tcW w:type="dxa" w:w="4968"/>
          </w:tcPr>
          <w:p>
            <w:r>
              <w:t>बेहतर काम के लिए तैयार</w:t>
            </w:r>
          </w:p>
        </w:tc>
        <w:tc>
          <w:tcPr>
            <w:tcW w:type="dxa" w:w="4968"/>
          </w:tcPr>
          <w:p>
            <w:r>
              <w:t>Local/nearby/national job matching</w:t>
            </w:r>
          </w:p>
        </w:tc>
      </w:tr>
      <w:tr>
        <w:tc>
          <w:tcPr>
            <w:tcW w:type="dxa" w:w="4968"/>
          </w:tcPr>
          <w:p>
            <w:r>
              <w:t>विद्यार्थी अनुभव चाहता है</w:t>
            </w:r>
          </w:p>
        </w:tc>
        <w:tc>
          <w:tcPr>
            <w:tcW w:type="dxa" w:w="4968"/>
          </w:tcPr>
          <w:p>
            <w:r>
              <w:t>Verified voluntary community service</w:t>
            </w:r>
          </w:p>
        </w:tc>
      </w:tr>
      <w:tr>
        <w:tc>
          <w:tcPr>
            <w:tcW w:type="dxa" w:w="4968"/>
          </w:tcPr>
          <w:p>
            <w:r>
              <w:t>परिवार संकट में है</w:t>
            </w:r>
          </w:p>
        </w:tc>
        <w:tc>
          <w:tcPr>
            <w:tcW w:type="dxa" w:w="4968"/>
          </w:tcPr>
          <w:p>
            <w:r>
              <w:t>Early support + professional referral</w:t>
            </w:r>
          </w:p>
        </w:tc>
      </w:tr>
      <w:tr>
        <w:tc>
          <w:tcPr>
            <w:tcW w:type="dxa" w:w="4968"/>
          </w:tcPr>
          <w:p>
            <w:r>
              <w:t>समुदाय में दूरी बढ़ रही है</w:t>
            </w:r>
          </w:p>
        </w:tc>
        <w:tc>
          <w:tcPr>
            <w:tcW w:type="dxa" w:w="4968"/>
          </w:tcPr>
          <w:p>
            <w:r>
              <w:t>Culture, sports, language और dialogue</w:t>
            </w:r>
          </w:p>
        </w:tc>
      </w:tr>
      <w:tr>
        <w:tc>
          <w:tcPr>
            <w:tcW w:type="dxa" w:w="4968"/>
          </w:tcPr>
          <w:p>
            <w:r>
              <w:t>उच्च शैक्षिक क्षमता</w:t>
            </w:r>
          </w:p>
        </w:tc>
        <w:tc>
          <w:tcPr>
            <w:tcW w:type="dxa" w:w="4968"/>
          </w:tcPr>
          <w:p>
            <w:r>
              <w:t>Flexible curriculum + specialization</w:t>
            </w:r>
          </w:p>
        </w:tc>
      </w:tr>
      <w:tr>
        <w:tc>
          <w:tcPr>
            <w:tcW w:type="dxa" w:w="4968"/>
          </w:tcPr>
          <w:p>
            <w:r>
              <w:t>उच्च research talent</w:t>
            </w:r>
          </w:p>
        </w:tc>
        <w:tc>
          <w:tcPr>
            <w:tcW w:type="dxa" w:w="4968"/>
          </w:tcPr>
          <w:p>
            <w:r>
              <w:t>Frontier Research University network</w:t>
            </w:r>
          </w:p>
        </w:tc>
      </w:tr>
      <w:tr>
        <w:tc>
          <w:tcPr>
            <w:tcW w:type="dxa" w:w="4968"/>
          </w:tcPr>
          <w:p>
            <w:r>
              <w:t>Sanatan/Indic scholarship</w:t>
            </w:r>
          </w:p>
        </w:tc>
        <w:tc>
          <w:tcPr>
            <w:tcW w:type="dxa" w:w="4968"/>
          </w:tcPr>
          <w:p>
            <w:r>
              <w:t>Civilizational Knowledge University network</w:t>
            </w:r>
          </w:p>
        </w:tc>
      </w:tr>
    </w:tbl>
    <w:p>
      <w:pPr>
        <w:pStyle w:val="Heading1"/>
      </w:pPr>
      <w:r>
        <w:t>17. शासन और सुरक्षा के मूल सिद्धांत</w:t>
      </w:r>
    </w:p>
    <w:p>
      <w:pPr>
        <w:pStyle w:val="ListBullet"/>
      </w:pPr>
      <w:r>
        <w:t>संविधान और कानून सर्वोपरि रहें; micro-unit मौजूदा कानूनी संस्थाओं को replace न करे।</w:t>
      </w:r>
    </w:p>
    <w:p>
      <w:pPr>
        <w:pStyle w:val="ListBullet"/>
      </w:pPr>
      <w:r>
        <w:t>सेवा जाति, धर्म, भाषा, लिंग, राजनीतिक विचार, धन या व्यक्तिगत संबंध पर निर्भर न हो।</w:t>
      </w:r>
    </w:p>
    <w:p>
      <w:pPr>
        <w:pStyle w:val="ListBullet"/>
      </w:pPr>
      <w:r>
        <w:t>जो काम सबसे छोटे सक्षम स्तर पर हो सकता है, वहीं किया जाए; विशेषज्ञता या अधिकार का प्रश्न हो तो ऊपर भेजा जाए।</w:t>
      </w:r>
    </w:p>
    <w:p>
      <w:pPr>
        <w:pStyle w:val="ListBullet"/>
      </w:pPr>
      <w:r>
        <w:t>व्यक्तिगत data केवल आवश्यक मात्रा में और स्पष्ट उद्देश्य से लिया जाए।</w:t>
      </w:r>
    </w:p>
    <w:p>
      <w:pPr>
        <w:pStyle w:val="ListBullet"/>
      </w:pPr>
      <w:r>
        <w:t>Volunteers professional doctor, police, engineer, counselor या teacher की जगह न लें।</w:t>
      </w:r>
    </w:p>
    <w:p>
      <w:pPr>
        <w:pStyle w:val="ListBullet"/>
      </w:pPr>
      <w:r>
        <w:t>स्थानीय धन पूरी तरह transparent और auditable हो।</w:t>
      </w:r>
    </w:p>
    <w:p>
      <w:pPr>
        <w:pStyle w:val="ListBullet"/>
      </w:pPr>
      <w:r>
        <w:t>शिकायत और independent review की व्यवस्था हो।</w:t>
      </w:r>
    </w:p>
    <w:p>
      <w:pPr>
        <w:pStyle w:val="ListBullet"/>
      </w:pPr>
      <w:r>
        <w:t>गरीब इकाइयों को state/national equalization support मिले।</w:t>
      </w:r>
    </w:p>
    <w:p>
      <w:pPr>
        <w:pStyle w:val="Heading1"/>
      </w:pPr>
      <w:r>
        <w:t>18. लागू करने का चरणबद्ध तरीका</w:t>
      </w:r>
    </w:p>
    <w:p>
      <w:pPr>
        <w:pStyle w:val="Heading2"/>
      </w:pPr>
      <w:r>
        <w:t>चरण 0 — Design और simulation</w:t>
      </w:r>
    </w:p>
    <w:p>
      <w:pPr>
        <w:pStyle w:val="ListBullet"/>
      </w:pPr>
      <w:r>
        <w:t>अलग-अलग unit sizes का demographic model।</w:t>
      </w:r>
    </w:p>
    <w:p>
      <w:pPr>
        <w:pStyle w:val="ListBullet"/>
      </w:pPr>
      <w:r>
        <w:t>गरीब, मध्यम और संपन्न क्षेत्रों के financial model।</w:t>
      </w:r>
    </w:p>
    <w:p>
      <w:pPr>
        <w:pStyle w:val="ListBullet"/>
      </w:pPr>
      <w:r>
        <w:t>कानून, privacy, labor, child safety और procurement rules।</w:t>
      </w:r>
    </w:p>
    <w:p>
      <w:pPr>
        <w:pStyle w:val="ListBullet"/>
      </w:pPr>
      <w:r>
        <w:t>common digital standards।</w:t>
      </w:r>
    </w:p>
    <w:p>
      <w:pPr>
        <w:pStyle w:val="Heading2"/>
      </w:pPr>
      <w:r>
        <w:t>चरण 1 — सीमित pilot</w:t>
      </w:r>
    </w:p>
    <w:p>
      <w:r>
        <w:t>घने शहर, छोटे शहर, peri-urban क्षेत्र, संपन्न गाँव, गरीब गाँव, जनजातीय और कठिन भूगोल वाले क्षेत्रों में अलग-अलग pilots हों। केवल आसान जगहों पर परीक्षण न किया जाए।</w:t>
      </w:r>
    </w:p>
    <w:p>
      <w:pPr>
        <w:pStyle w:val="Heading2"/>
      </w:pPr>
      <w:r>
        <w:t>चरण 2 — Cluster network</w:t>
      </w:r>
    </w:p>
    <w:p>
      <w:r>
        <w:t>सफल इकाइयों को आपस में जोड़कर specialist, equipment, training, procurement और jobs साझा किए जाएँ।</w:t>
      </w:r>
    </w:p>
    <w:p>
      <w:pPr>
        <w:pStyle w:val="Heading2"/>
      </w:pPr>
      <w:r>
        <w:t>चरण 3 — State scale</w:t>
      </w:r>
    </w:p>
    <w:p>
      <w:r>
        <w:t>Digital protocols और service standards common हों, लेकिन local culture और administration में उचित flexibility रहे।</w:t>
      </w:r>
    </w:p>
    <w:p>
      <w:pPr>
        <w:pStyle w:val="Heading2"/>
      </w:pPr>
      <w:r>
        <w:t>चरण 4 — National network</w:t>
      </w:r>
    </w:p>
    <w:p>
      <w:r>
        <w:t>देशभर की units common standards, learning resources, skills mobility, research network और transparent fiscal transfers से जुड़ें।</w:t>
      </w:r>
    </w:p>
    <w:p>
      <w:pPr>
        <w:pStyle w:val="Heading1"/>
      </w:pPr>
      <w:r>
        <w:t>19. सफलता कैसे मापी जाए</w:t>
      </w:r>
    </w:p>
    <w:p>
      <w:pPr>
        <w:pStyle w:val="ListBullet"/>
      </w:pPr>
      <w:r>
        <w:t>स्थानीय शिकायत या service request हल होने में कितना समय लगा।</w:t>
      </w:r>
    </w:p>
    <w:p>
      <w:pPr>
        <w:pStyle w:val="ListBullet"/>
      </w:pPr>
      <w:r>
        <w:t>सड़क, रोशनी, सफाई और public infrastructure की स्थिति।</w:t>
      </w:r>
    </w:p>
    <w:p>
      <w:pPr>
        <w:pStyle w:val="ListBullet"/>
      </w:pPr>
      <w:r>
        <w:t>कितने बेरोजगार लोगों को काम मिला और कितने बेहतर skill/job तक पहुँचे।</w:t>
      </w:r>
    </w:p>
    <w:p>
      <w:pPr>
        <w:pStyle w:val="ListBullet"/>
      </w:pPr>
      <w:r>
        <w:t>learning programs में participation और completion।</w:t>
      </w:r>
    </w:p>
    <w:p>
      <w:pPr>
        <w:pStyle w:val="ListBullet"/>
      </w:pPr>
      <w:r>
        <w:t>student community service की गुणवत्ता।</w:t>
      </w:r>
    </w:p>
    <w:p>
      <w:pPr>
        <w:pStyle w:val="ListBullet"/>
      </w:pPr>
      <w:r>
        <w:t>sports, culture और social participation।</w:t>
      </w:r>
    </w:p>
    <w:p>
      <w:pPr>
        <w:pStyle w:val="ListBullet"/>
      </w:pPr>
      <w:r>
        <w:t>गरीब और संपन्न units के बीच service gap।</w:t>
      </w:r>
    </w:p>
    <w:p>
      <w:pPr>
        <w:pStyle w:val="ListBullet"/>
      </w:pPr>
      <w:r>
        <w:t>research publications, patents, prototypes, startups और real-world impact।</w:t>
      </w:r>
    </w:p>
    <w:p>
      <w:pPr>
        <w:pStyle w:val="ListBullet"/>
      </w:pPr>
      <w:r>
        <w:t>Indic manuscripts का preservation, digitization, translation और scholarly use।</w:t>
      </w:r>
    </w:p>
    <w:p>
      <w:pPr>
        <w:pStyle w:val="ListBullet"/>
      </w:pPr>
      <w:r>
        <w:t>resident trust के साथ privacy और grievance indicators।</w:t>
      </w:r>
    </w:p>
    <w:p>
      <w:pPr>
        <w:pStyle w:val="Heading1"/>
      </w:pPr>
      <w:r>
        <w:t>20. बड़े जोखिम और उनके समाधान</w:t>
      </w:r>
    </w:p>
    <w:tbl>
      <w:tblPr>
        <w:tblStyle w:val="LightShading-Accent1"/>
        <w:tblW w:type="auto" w:w="0"/>
        <w:jc w:val="center"/>
        <w:tblLook w:firstColumn="1" w:firstRow="1" w:lastColumn="0" w:lastRow="0" w:noHBand="0" w:noVBand="1" w:val="04A0"/>
      </w:tblPr>
      <w:tblGrid>
        <w:gridCol w:w="4968"/>
        <w:gridCol w:w="4968"/>
      </w:tblGrid>
      <w:tr>
        <w:tc>
          <w:tcPr>
            <w:tcW w:type="dxa" w:w="4968"/>
          </w:tcPr>
          <w:p>
            <w:r>
              <w:t>जोखिम</w:t>
            </w:r>
          </w:p>
        </w:tc>
        <w:tc>
          <w:tcPr>
            <w:tcW w:type="dxa" w:w="4968"/>
          </w:tcPr>
          <w:p>
            <w:r>
              <w:t>संभावित सुरक्षा</w:t>
            </w:r>
          </w:p>
        </w:tc>
      </w:tr>
      <w:tr>
        <w:tc>
          <w:tcPr>
            <w:tcW w:type="dxa" w:w="4968"/>
          </w:tcPr>
          <w:p>
            <w:r>
              <w:t>स्थानीय प्रभावशाली लोगों का कब्जा</w:t>
            </w:r>
          </w:p>
        </w:tc>
        <w:tc>
          <w:tcPr>
            <w:tcW w:type="dxa" w:w="4968"/>
          </w:tcPr>
          <w:p>
            <w:r>
              <w:t>पारदर्शिता, rotation, audit, independent complaint system</w:t>
            </w:r>
          </w:p>
        </w:tc>
      </w:tr>
      <w:tr>
        <w:tc>
          <w:tcPr>
            <w:tcW w:type="dxa" w:w="4968"/>
          </w:tcPr>
          <w:p>
            <w:r>
              <w:t>गरीब unit पीछे रह जाए</w:t>
            </w:r>
          </w:p>
        </w:tc>
        <w:tc>
          <w:tcPr>
            <w:tcW w:type="dxa" w:w="4968"/>
          </w:tcPr>
          <w:p>
            <w:r>
              <w:t>equalization grants और matching funds</w:t>
            </w:r>
          </w:p>
        </w:tc>
      </w:tr>
      <w:tr>
        <w:tc>
          <w:tcPr>
            <w:tcW w:type="dxa" w:w="4968"/>
          </w:tcPr>
          <w:p>
            <w:r>
              <w:t>database surveillance बन जाए</w:t>
            </w:r>
          </w:p>
        </w:tc>
        <w:tc>
          <w:tcPr>
            <w:tcW w:type="dxa" w:w="4968"/>
          </w:tcPr>
          <w:p>
            <w:r>
              <w:t>consent, minimum data, access control, privacy oversight</w:t>
            </w:r>
          </w:p>
        </w:tc>
      </w:tr>
      <w:tr>
        <w:tc>
          <w:tcPr>
            <w:tcW w:type="dxa" w:w="4968"/>
          </w:tcPr>
          <w:p>
            <w:r>
              <w:t>volunteer paid jobs छीन लें</w:t>
            </w:r>
          </w:p>
        </w:tc>
        <w:tc>
          <w:tcPr>
            <w:tcW w:type="dxa" w:w="4968"/>
          </w:tcPr>
          <w:p>
            <w:r>
              <w:t>volunteer और paid roles की स्पष्ट सीमा</w:t>
            </w:r>
          </w:p>
        </w:tc>
      </w:tr>
      <w:tr>
        <w:tc>
          <w:tcPr>
            <w:tcW w:type="dxa" w:w="4968"/>
          </w:tcPr>
          <w:p>
            <w:r>
              <w:t>घरेलू हिंसा informal mediation में दब जाए</w:t>
            </w:r>
          </w:p>
        </w:tc>
        <w:tc>
          <w:tcPr>
            <w:tcW w:type="dxa" w:w="4968"/>
          </w:tcPr>
          <w:p>
            <w:r>
              <w:t>professional/legal referral</w:t>
            </w:r>
          </w:p>
        </w:tc>
      </w:tr>
      <w:tr>
        <w:tc>
          <w:tcPr>
            <w:tcW w:type="dxa" w:w="4968"/>
          </w:tcPr>
          <w:p>
            <w:r>
              <w:t>hate monitoring censorship बन जाए</w:t>
            </w:r>
          </w:p>
        </w:tc>
        <w:tc>
          <w:tcPr>
            <w:tcW w:type="dxa" w:w="4968"/>
          </w:tcPr>
          <w:p>
            <w:r>
              <w:t>narrow legal definitions, due process, appeal, judicial oversight</w:t>
            </w:r>
          </w:p>
        </w:tc>
      </w:tr>
      <w:tr>
        <w:tc>
          <w:tcPr>
            <w:tcW w:type="dxa" w:w="4968"/>
          </w:tcPr>
          <w:p>
            <w:r>
              <w:t>students free labor बन जाएँ</w:t>
            </w:r>
          </w:p>
        </w:tc>
        <w:tc>
          <w:tcPr>
            <w:tcW w:type="dxa" w:w="4968"/>
          </w:tcPr>
          <w:p>
            <w:r>
              <w:t>voluntary participation, supervision, safety, educational purpose</w:t>
            </w:r>
          </w:p>
        </w:tc>
      </w:tr>
      <w:tr>
        <w:tc>
          <w:tcPr>
            <w:tcW w:type="dxa" w:w="4968"/>
          </w:tcPr>
          <w:p>
            <w:r>
              <w:t>traditional knowledge पर blind belief या blind rejection</w:t>
            </w:r>
          </w:p>
        </w:tc>
        <w:tc>
          <w:tcPr>
            <w:tcW w:type="dxa" w:w="4968"/>
          </w:tcPr>
          <w:p>
            <w:r>
              <w:t>primary-source study + जहाँ संभव हो empirical testing</w:t>
            </w:r>
          </w:p>
        </w:tc>
      </w:tr>
    </w:tbl>
    <w:p>
      <w:pPr>
        <w:pStyle w:val="Heading1"/>
      </w:pPr>
      <w:r>
        <w:t>21. प्रारंभिक राम राज्य चार्टर</w:t>
      </w:r>
    </w:p>
    <w:p>
      <w:pPr>
        <w:pStyle w:val="ListNumber"/>
      </w:pPr>
      <w:r>
        <w:t>हर व्यक्ति अपने आसपास वास्तविक विकास देख सके।</w:t>
      </w:r>
    </w:p>
    <w:p>
      <w:pPr>
        <w:pStyle w:val="ListNumber"/>
      </w:pPr>
      <w:r>
        <w:t>स्थानीय समस्या, जहाँ संभव हो, स्थानीय स्तर पर हल हो।</w:t>
      </w:r>
    </w:p>
    <w:p>
      <w:pPr>
        <w:pStyle w:val="ListNumber"/>
      </w:pPr>
      <w:r>
        <w:t>कोई समुदाय केवल गरीब होने के कारण खराब सेवा पाने के लिए मजबूर न हो।</w:t>
      </w:r>
    </w:p>
    <w:p>
      <w:pPr>
        <w:pStyle w:val="ListNumber"/>
      </w:pPr>
      <w:r>
        <w:t>काम व्यक्ति को आय, सम्मान, skill और आगे बढ़ने का रास्ता दे।</w:t>
      </w:r>
    </w:p>
    <w:p>
      <w:pPr>
        <w:pStyle w:val="ListNumber"/>
      </w:pPr>
      <w:r>
        <w:t>मदद माँगना आसान हो और अपमानजनक न हो।</w:t>
      </w:r>
    </w:p>
    <w:p>
      <w:pPr>
        <w:pStyle w:val="ListNumber"/>
      </w:pPr>
      <w:r>
        <w:t>Technology लोगों को जोड़े, उनकी निगरानी का साधन न बने।</w:t>
      </w:r>
    </w:p>
    <w:p>
      <w:pPr>
        <w:pStyle w:val="ListNumber"/>
      </w:pPr>
      <w:r>
        <w:t>शिक्षा बच्चे की क्षमता खोजे, उसे सीमित streams में बंद न करे।</w:t>
      </w:r>
    </w:p>
    <w:p>
      <w:pPr>
        <w:pStyle w:val="ListNumber"/>
      </w:pPr>
      <w:r>
        <w:t>ज्ञान हर उम्र और हर भाषा में उपलब्ध हो।</w:t>
      </w:r>
    </w:p>
    <w:p>
      <w:pPr>
        <w:pStyle w:val="ListNumber"/>
      </w:pPr>
      <w:r>
        <w:t>युवाओं को समाज की सेवा का वास्तविक अनुभव मिले।</w:t>
      </w:r>
    </w:p>
    <w:p>
      <w:pPr>
        <w:pStyle w:val="ListNumber"/>
      </w:pPr>
      <w:r>
        <w:t>सांस्कृतिक एकता संवाद और सहभागिता से बने, जबरन समानता से नहीं।</w:t>
      </w:r>
    </w:p>
    <w:p>
      <w:pPr>
        <w:pStyle w:val="ListNumber"/>
      </w:pPr>
      <w:r>
        <w:t>आधुनिक विज्ञान और भारतीय सभ्यतागत ज्ञान दोनों का विकास साथ हो।</w:t>
      </w:r>
    </w:p>
    <w:p>
      <w:pPr>
        <w:pStyle w:val="ListNumber"/>
      </w:pPr>
      <w:r>
        <w:t>परंपरा का गंभीर अध्ययन हो और testable empirical claims का गंभीर परीक्षण हो।</w:t>
      </w:r>
    </w:p>
    <w:p>
      <w:pPr>
        <w:pStyle w:val="ListNumber"/>
      </w:pPr>
      <w:r>
        <w:t>सरकार, समाज, university, industry और नागरिक मिलकर काम करें लेकिन अपनी जिम्मेदारियों की सीमा बनाए रखें।</w:t>
      </w:r>
    </w:p>
    <w:p>
      <w:pPr>
        <w:pStyle w:val="ListNumber"/>
      </w:pPr>
      <w:r>
        <w:t>स्थानीय शक्ति के साथ transparency, rights, safety और due process भी मजबूत हों।</w:t>
      </w:r>
    </w:p>
    <w:p>
      <w:pPr>
        <w:pStyle w:val="ListNumber"/>
      </w:pPr>
      <w:r>
        <w:t>अंतिम कसौटी यह हो कि सामान्य नागरिक अधिक सुरक्षित, सक्षम, शिक्षित, जुड़ा हुआ और अपने जीवन पर अधिक नियंत्रण रखने वाला बने।</w:t>
      </w:r>
    </w:p>
    <w:p>
      <w:pPr>
        <w:pStyle w:val="Heading1"/>
      </w:pPr>
      <w:r>
        <w:t>22. अगले संस्करण के लिए खुले प्रश्न</w:t>
      </w:r>
    </w:p>
    <w:p>
      <w:pPr>
        <w:pStyle w:val="ListBullet"/>
      </w:pPr>
      <w:r>
        <w:t>माइक्रो-यूनिट की सही जनसंख्या कितनी हो?</w:t>
      </w:r>
    </w:p>
    <w:p>
      <w:pPr>
        <w:pStyle w:val="ListBullet"/>
      </w:pPr>
      <w:r>
        <w:t>शहर और गाँव के लिए अलग सीमा कैसे तय हो?</w:t>
      </w:r>
    </w:p>
    <w:p>
      <w:pPr>
        <w:pStyle w:val="ListBullet"/>
      </w:pPr>
      <w:r>
        <w:t>₹500 contribution voluntary, statutory, tax-linked या matched fund किस रूप में हो?</w:t>
      </w:r>
    </w:p>
    <w:p>
      <w:pPr>
        <w:pStyle w:val="ListBullet"/>
      </w:pPr>
      <w:r>
        <w:t>हर unit का शासन कौन करेगा और मौजूदा municipality/panchayat से संबंध क्या होगा?</w:t>
      </w:r>
    </w:p>
    <w:p>
      <w:pPr>
        <w:pStyle w:val="ListBullet"/>
      </w:pPr>
      <w:r>
        <w:t>Support Centre में न्यूनतम staff कितना हो?</w:t>
      </w:r>
    </w:p>
    <w:p>
      <w:pPr>
        <w:pStyle w:val="ListBullet"/>
      </w:pPr>
      <w:r>
        <w:t>Community workers को formal skilled jobs तक कैसे पहुँचाया जाए?</w:t>
      </w:r>
    </w:p>
    <w:p>
      <w:pPr>
        <w:pStyle w:val="ListBullet"/>
      </w:pPr>
      <w:r>
        <w:t>Flexible education की accreditation और examination व्यवस्था कैसी हो?</w:t>
      </w:r>
    </w:p>
    <w:p>
      <w:pPr>
        <w:pStyle w:val="ListBullet"/>
      </w:pPr>
      <w:r>
        <w:t>20 + 20 universities कहाँ और किस governance model पर बनें?</w:t>
      </w:r>
    </w:p>
    <w:p>
      <w:pPr>
        <w:pStyle w:val="ListBullet"/>
      </w:pPr>
      <w:r>
        <w:t>Finance, privacy, rights और research ethics की independent audit institutions कौन हों?</w:t>
      </w:r>
    </w:p>
    <w:p>
      <w:pPr>
        <w:pStyle w:val="Heading1"/>
      </w:pPr>
      <w:r>
        <w:t>23. समापन दृष्टि</w:t>
      </w:r>
    </w:p>
    <w:p>
      <w:r>
        <w:t>इस मॉडल का लक्ष्य केवल बड़ी योजनाएँ बनाना नहीं, बल्कि सक्षम समुदाय बनाना है। सड़क इसलिए ठीक हो कि स्थानीय व्यवस्था कार्रवाई कर सके। बुजुर्ग इसलिए अकेला न रहे कि सहायता माँगने का स्पष्ट रास्ता हो। बेरोजगार व्यक्ति छोटे काम से शुरुआत कर skill लेकर आगे बढ़ सके। विद्यार्थी समाज की सेवा करे और उसका सम्मान हो। कामकाजी परिवार छोटे काम बाँटकर अपने परिवार के लिए समय निकाल सके। कोई भी नागरिक उम्र की परवाह किए बिना सीख सके। अलग-अलग भाषाओं और संस्कृतियों के लोग एक-दूसरे को समझ सकें।</w:t>
      </w:r>
    </w:p>
    <w:p>
      <w:r>
        <w:t>इसी के साथ भारत अत्याधुनिक विज्ञान में विश्वस्तरीय research ecosystem बनाए और अपनी प्राचीन सभ्यतागत ज्ञान परंपराओं का गंभीर, मूल-स्रोत आधारित और आधुनिक academic standards के साथ अध्ययन भी करे।</w:t>
      </w:r>
    </w:p>
    <w:p>
      <w:r>
        <w:t>इस कार्यशील अवधारणा में 'राम राज्य' का अर्थ जिम्मेदारी की ऐसी व्यवस्था है जिसमें सरकार और नागरिक दोनों के पास अपने आसपास के जीवन को बेहतर बनाने के साधन भी हों और उत्तरदायित्व भी।</w:t>
      </w:r>
    </w:p>
    <w:p>
      <w:pPr>
        <w:jc w:val="center"/>
      </w:pPr>
      <w:r>
        <w:rPr>
          <w:rFonts w:ascii="Noto Sans Devanagari" w:hAnsi="Noto Sans Devanagari"/>
          <w:b/>
          <w:color w:val="69370A"/>
        </w:rPr>
        <w:t>— सरल हिंदी संस्करण 1 समाप्त —</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Devanagari" w:hAnsi="Noto Sans Devanagari"/>
        <w:sz w:val="16"/>
      </w:rPr>
      <w:t>कार्यशील अवधारणा-पत्र • संस्करण 1 • सितंबर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Devanagari" w:hAnsi="Noto Sans Devanagari"/>
        <w:sz w:val="16"/>
      </w:rPr>
      <w:t>राम राज्य — आदर्श समुदाय मॉडल</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Devanagari" w:hAnsi="Noto Sans Devanaga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Devanagari" w:hAnsi="Noto Sans Devanagari"/>
      <w:b/>
      <w:bCs/>
      <w:color w:val="69370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Devanagari" w:hAnsi="Noto Sans Devanagari"/>
      <w:b/>
      <w:bCs/>
      <w:color w:val="69370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Devanagari" w:hAnsi="Noto Sans Devanagari"/>
      <w:b/>
      <w:bCs/>
      <w:color w:val="69370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Devanagari" w:hAnsi="Noto Sans Devanagari"/>
      <w:b/>
      <w:color w:val="69370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